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089793F6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170201">
        <w:rPr>
          <w:rFonts w:asciiTheme="majorHAnsi" w:hAnsiTheme="majorHAnsi"/>
          <w:b/>
          <w:sz w:val="24"/>
          <w:szCs w:val="24"/>
        </w:rPr>
        <w:t>1</w:t>
      </w:r>
      <w:r w:rsidR="00657A93">
        <w:rPr>
          <w:rFonts w:asciiTheme="majorHAnsi" w:hAnsiTheme="majorHAnsi"/>
          <w:b/>
          <w:sz w:val="24"/>
          <w:szCs w:val="24"/>
        </w:rPr>
        <w:t>7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6B9A6555" w:rsidR="00152CB6" w:rsidRPr="008F6D30" w:rsidRDefault="00657A93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657A93">
        <w:rPr>
          <w:rFonts w:asciiTheme="majorHAnsi" w:hAnsiTheme="majorHAnsi" w:cs="ArialMT"/>
          <w:b/>
        </w:rPr>
        <w:t>Wykonanie i montaż instalacji grzewczo gazowej</w:t>
      </w:r>
      <w:r w:rsidR="00F02B0F" w:rsidRPr="00F02B0F"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49CEFDA0" w:rsidR="00743189" w:rsidRPr="008F6D30" w:rsidRDefault="000C000A" w:rsidP="00BA3498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F02B0F">
        <w:rPr>
          <w:rFonts w:asciiTheme="majorHAnsi" w:hAnsiTheme="majorHAnsi" w:cstheme="majorHAnsi"/>
        </w:rPr>
        <w:t xml:space="preserve">od CPV </w:t>
      </w:r>
      <w:r w:rsidR="00D62DD7" w:rsidRPr="008F6D30">
        <w:rPr>
          <w:rFonts w:asciiTheme="majorHAnsi" w:hAnsiTheme="majorHAnsi" w:cstheme="majorHAnsi"/>
        </w:rPr>
        <w:t>45000000-7 Roboty budowlane</w:t>
      </w:r>
      <w:r w:rsidR="00AA2EC2">
        <w:rPr>
          <w:rFonts w:asciiTheme="majorHAnsi" w:hAnsiTheme="majorHAnsi" w:cstheme="majorHAnsi"/>
        </w:rPr>
        <w:t xml:space="preserve">, </w:t>
      </w:r>
      <w:r w:rsidR="008545F3">
        <w:rPr>
          <w:rFonts w:asciiTheme="majorHAnsi" w:hAnsiTheme="majorHAnsi" w:cstheme="majorHAnsi"/>
        </w:rPr>
        <w:t xml:space="preserve">39534000-4, </w:t>
      </w:r>
      <w:r w:rsidR="00AA2EC2" w:rsidRPr="00AA2EC2">
        <w:rPr>
          <w:rFonts w:asciiTheme="majorHAnsi" w:hAnsiTheme="majorHAnsi" w:cstheme="majorHAnsi"/>
        </w:rPr>
        <w:t>45210000-2</w:t>
      </w:r>
      <w:r w:rsidR="00F02B0F">
        <w:rPr>
          <w:rFonts w:asciiTheme="majorHAnsi" w:hAnsiTheme="majorHAnsi" w:cstheme="majorHAnsi"/>
        </w:rPr>
        <w:t>,</w:t>
      </w:r>
      <w:r w:rsidR="00AA2EC2" w:rsidRPr="00AA2EC2">
        <w:rPr>
          <w:rFonts w:asciiTheme="majorHAnsi" w:hAnsiTheme="majorHAnsi" w:cstheme="majorHAnsi"/>
        </w:rPr>
        <w:t xml:space="preserve"> Roboty budowlane w zakresie budynków</w:t>
      </w:r>
      <w:r w:rsidR="008545F3">
        <w:rPr>
          <w:rFonts w:asciiTheme="majorHAnsi" w:hAnsiTheme="majorHAnsi" w:cstheme="majorHAnsi"/>
        </w:rPr>
        <w:t xml:space="preserve">, </w:t>
      </w:r>
      <w:r w:rsidR="00F02B0F" w:rsidRPr="00F02B0F">
        <w:rPr>
          <w:rFonts w:asciiTheme="majorHAnsi" w:hAnsiTheme="majorHAnsi" w:cstheme="majorHAnsi"/>
        </w:rPr>
        <w:t>45300000-0 Roboty instalacyjne w budynkach</w:t>
      </w:r>
      <w:r w:rsidR="00657A93">
        <w:rPr>
          <w:rFonts w:asciiTheme="majorHAnsi" w:hAnsiTheme="majorHAnsi" w:cstheme="majorHAnsi"/>
        </w:rPr>
        <w:t>,</w:t>
      </w:r>
      <w:r w:rsidR="00F02B0F" w:rsidRPr="00F02B0F">
        <w:rPr>
          <w:rFonts w:asciiTheme="majorHAnsi" w:hAnsiTheme="majorHAnsi" w:cstheme="majorHAnsi"/>
        </w:rPr>
        <w:t xml:space="preserve"> </w:t>
      </w:r>
      <w:r w:rsidR="00657A93" w:rsidRPr="00657A93">
        <w:rPr>
          <w:rFonts w:asciiTheme="majorHAnsi" w:hAnsiTheme="majorHAnsi" w:cstheme="majorHAnsi"/>
        </w:rPr>
        <w:t>45232141-2 Roboty grzewcze</w:t>
      </w:r>
      <w:r w:rsidR="00657A93">
        <w:rPr>
          <w:rFonts w:asciiTheme="majorHAnsi" w:hAnsiTheme="majorHAnsi" w:cstheme="majorHAnsi"/>
        </w:rPr>
        <w:t xml:space="preserve">, </w:t>
      </w:r>
      <w:r w:rsidR="00657A93" w:rsidRPr="00657A93">
        <w:rPr>
          <w:rFonts w:asciiTheme="majorHAnsi" w:hAnsiTheme="majorHAnsi" w:cstheme="majorHAnsi"/>
        </w:rPr>
        <w:t>45331000-6 Instalowanie urządzeń grzewczych, wentylacyjnych i klimatyzacyjnych</w:t>
      </w:r>
      <w:r w:rsidR="00657A93">
        <w:rPr>
          <w:rFonts w:asciiTheme="majorHAnsi" w:hAnsiTheme="majorHAnsi" w:cstheme="majorHAnsi"/>
        </w:rPr>
        <w:t xml:space="preserve">, </w:t>
      </w:r>
      <w:r w:rsidR="00657A93" w:rsidRPr="00657A93">
        <w:rPr>
          <w:rFonts w:asciiTheme="majorHAnsi" w:hAnsiTheme="majorHAnsi" w:cstheme="majorHAnsi"/>
        </w:rPr>
        <w:t>45333000-0 Roboty instalacyjne gazowe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1239BA3B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r w:rsidR="00657A93" w:rsidRPr="00657A93">
        <w:rPr>
          <w:rFonts w:asciiTheme="majorHAnsi" w:hAnsiTheme="majorHAnsi" w:cs="ArialMT"/>
        </w:rPr>
        <w:t xml:space="preserve">Wykonanie i montaż instalacji grzewczo gazowej </w:t>
      </w:r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6F13F60D" w14:textId="77777777" w:rsidR="000C000A" w:rsidRPr="000B621B" w:rsidRDefault="000C000A" w:rsidP="000C000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6BD34CBA" w14:textId="77777777" w:rsidR="000C000A" w:rsidRDefault="000C000A" w:rsidP="000C000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24336D17" w14:textId="77777777" w:rsidR="000C000A" w:rsidRPr="00EF7B99" w:rsidRDefault="000C000A" w:rsidP="000C000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332604BC" w14:textId="421AEE8E" w:rsidR="00670760" w:rsidRDefault="000C000A" w:rsidP="000C000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1E3E88E4" w14:textId="77777777" w:rsidR="000C000A" w:rsidRPr="000C000A" w:rsidRDefault="000C000A" w:rsidP="000C000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45CBA257" w14:textId="2094E496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0AC4DA2B" w:rsidR="0086225D" w:rsidRDefault="00BA21CA" w:rsidP="000C00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>2016 – kwiecień</w:t>
      </w:r>
      <w:r w:rsidR="00A7768C"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2017</w:t>
      </w:r>
      <w:r w:rsidR="00F5054F">
        <w:rPr>
          <w:rFonts w:asciiTheme="majorHAnsi" w:hAnsiTheme="majorHAnsi" w:cs="ArialMT"/>
        </w:rPr>
        <w:t xml:space="preserve">. </w:t>
      </w:r>
      <w:bookmarkStart w:id="1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1"/>
    </w:p>
    <w:p w14:paraId="4A7A69B1" w14:textId="3DAC413D" w:rsidR="0086225D" w:rsidRDefault="0086225D" w:rsidP="000C00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</w:t>
      </w:r>
      <w:r w:rsidRPr="00710B5F">
        <w:rPr>
          <w:rFonts w:asciiTheme="majorHAnsi" w:hAnsiTheme="majorHAnsi" w:cs="ArialMT"/>
        </w:rPr>
        <w:lastRenderedPageBreak/>
        <w:t>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175290FA" w14:textId="77777777" w:rsidR="000C000A" w:rsidRPr="00710B5F" w:rsidRDefault="000C000A" w:rsidP="000C000A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77602F" w14:paraId="478B1FF9" w14:textId="77777777" w:rsidTr="0077602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CB1E" w14:textId="77777777" w:rsidR="0077602F" w:rsidRDefault="0077602F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4465" w14:textId="77777777" w:rsidR="0077602F" w:rsidRDefault="0077602F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B255" w14:textId="77777777" w:rsidR="0077602F" w:rsidRDefault="0077602F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77602F" w14:paraId="727E88BD" w14:textId="77777777" w:rsidTr="0077602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7D08" w14:textId="77777777" w:rsidR="0077602F" w:rsidRDefault="0077602F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731F" w14:textId="77777777" w:rsidR="0077602F" w:rsidRDefault="0077602F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5695" w14:textId="77777777" w:rsidR="0077602F" w:rsidRDefault="0077602F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77602F" w14:paraId="7FCDFD82" w14:textId="77777777" w:rsidTr="0077602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A91A" w14:textId="77777777" w:rsidR="0077602F" w:rsidRDefault="0077602F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0C1" w14:textId="77777777" w:rsidR="0077602F" w:rsidRDefault="0077602F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251F" w14:textId="77777777" w:rsidR="0077602F" w:rsidRDefault="0077602F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77602F" w14:paraId="640CCADD" w14:textId="77777777" w:rsidTr="0077602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FF8" w14:textId="77777777" w:rsidR="0077602F" w:rsidRDefault="0077602F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4DCA" w14:textId="77777777" w:rsidR="0077602F" w:rsidRDefault="0077602F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3047" w14:textId="77777777" w:rsidR="0077602F" w:rsidRDefault="0077602F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1ED09AF4" w14:textId="77777777" w:rsidR="000C000A" w:rsidRPr="00710B5F" w:rsidRDefault="000C000A" w:rsidP="000C000A">
      <w:pPr>
        <w:spacing w:after="0" w:line="276" w:lineRule="auto"/>
        <w:rPr>
          <w:rFonts w:asciiTheme="majorHAnsi" w:hAnsiTheme="majorHAnsi" w:cs="Tahoma"/>
          <w:b/>
        </w:rPr>
      </w:pPr>
      <w:bookmarkStart w:id="2" w:name="_GoBack"/>
      <w:bookmarkEnd w:id="2"/>
    </w:p>
    <w:p w14:paraId="43D54B3F" w14:textId="77777777" w:rsidR="000C000A" w:rsidRPr="00710B5F" w:rsidRDefault="000C000A" w:rsidP="000C000A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68B48A19" w14:textId="77777777" w:rsidR="000C000A" w:rsidRPr="00710B5F" w:rsidRDefault="000C000A" w:rsidP="000C000A">
      <w:pPr>
        <w:spacing w:after="0" w:line="276" w:lineRule="auto"/>
        <w:ind w:left="993"/>
        <w:rPr>
          <w:rFonts w:asciiTheme="majorHAnsi" w:hAnsiTheme="majorHAnsi" w:cs="Tahoma"/>
        </w:rPr>
      </w:pPr>
    </w:p>
    <w:p w14:paraId="7122D598" w14:textId="77777777" w:rsidR="000C000A" w:rsidRPr="00710B5F" w:rsidRDefault="000C000A" w:rsidP="000C000A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6069135D" w14:textId="77777777" w:rsidR="000C000A" w:rsidRPr="00710B5F" w:rsidRDefault="000C000A" w:rsidP="000C000A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3A18CD66" w14:textId="77777777" w:rsidR="000C000A" w:rsidRPr="00710B5F" w:rsidRDefault="000C000A" w:rsidP="000C000A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648C8A22" w14:textId="77777777" w:rsidR="000C000A" w:rsidRPr="00710B5F" w:rsidRDefault="000C000A" w:rsidP="000C000A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7E9C3083" w14:textId="77777777" w:rsidR="000C000A" w:rsidRPr="00710B5F" w:rsidRDefault="000C000A" w:rsidP="000C000A">
      <w:pPr>
        <w:spacing w:after="0" w:line="276" w:lineRule="auto"/>
        <w:ind w:left="993"/>
        <w:rPr>
          <w:rFonts w:asciiTheme="majorHAnsi" w:hAnsiTheme="majorHAnsi" w:cs="Tahoma"/>
        </w:rPr>
      </w:pPr>
    </w:p>
    <w:p w14:paraId="48FDFC96" w14:textId="77777777" w:rsidR="000C000A" w:rsidRPr="00710B5F" w:rsidRDefault="000C000A" w:rsidP="000C000A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52CFEF04" w14:textId="77777777" w:rsidR="000C000A" w:rsidRDefault="000C000A" w:rsidP="000C000A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1DF15107" w14:textId="16FA31BB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0C000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0C000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0C000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0C000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6FC57792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3510C481" w14:textId="77777777" w:rsidR="000C000A" w:rsidRDefault="000C000A" w:rsidP="000C00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5F4F65FF" w14:textId="77777777" w:rsidR="000C000A" w:rsidRPr="0022137F" w:rsidRDefault="000C000A" w:rsidP="000C00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05890BC3" w14:textId="77777777" w:rsidR="000C000A" w:rsidRPr="000C000A" w:rsidRDefault="000C000A" w:rsidP="000C000A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208A10F7" w14:textId="77777777" w:rsidR="000C000A" w:rsidRPr="00710B5F" w:rsidRDefault="000C000A" w:rsidP="000C00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6BB986DE" w14:textId="77777777" w:rsidR="000C000A" w:rsidRDefault="000C000A" w:rsidP="000C00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4777DE82" w14:textId="77777777" w:rsidR="000C000A" w:rsidRDefault="000C000A" w:rsidP="000C00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5C9FFA04" w14:textId="77777777" w:rsidR="000C000A" w:rsidRPr="00710B5F" w:rsidRDefault="000C000A" w:rsidP="000C00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A87E9C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EDA7" w14:textId="77777777" w:rsidR="00A87E9C" w:rsidRDefault="00A87E9C" w:rsidP="000B1F77">
      <w:pPr>
        <w:spacing w:after="0" w:line="240" w:lineRule="auto"/>
      </w:pPr>
      <w:r>
        <w:separator/>
      </w:r>
    </w:p>
  </w:endnote>
  <w:endnote w:type="continuationSeparator" w:id="0">
    <w:p w14:paraId="5B99043A" w14:textId="77777777" w:rsidR="00A87E9C" w:rsidRDefault="00A87E9C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7B749" w14:textId="77777777" w:rsidR="00A87E9C" w:rsidRDefault="00A87E9C" w:rsidP="000B1F77">
      <w:pPr>
        <w:spacing w:after="0" w:line="240" w:lineRule="auto"/>
      </w:pPr>
      <w:r>
        <w:separator/>
      </w:r>
    </w:p>
  </w:footnote>
  <w:footnote w:type="continuationSeparator" w:id="0">
    <w:p w14:paraId="31F4E655" w14:textId="77777777" w:rsidR="00A87E9C" w:rsidRDefault="00A87E9C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21E160C8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77602F" w:rsidRPr="0077602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21E160C8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77602F" w:rsidRPr="0077602F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12EC6"/>
    <w:multiLevelType w:val="hybridMultilevel"/>
    <w:tmpl w:val="1BC4B3C4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757585"/>
    <w:multiLevelType w:val="hybridMultilevel"/>
    <w:tmpl w:val="9A66D1B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C000A"/>
    <w:rsid w:val="000E0B62"/>
    <w:rsid w:val="000F2E39"/>
    <w:rsid w:val="000F482C"/>
    <w:rsid w:val="00130BA4"/>
    <w:rsid w:val="00152CB6"/>
    <w:rsid w:val="00152F1C"/>
    <w:rsid w:val="00170201"/>
    <w:rsid w:val="00197E3D"/>
    <w:rsid w:val="001B183A"/>
    <w:rsid w:val="001F5947"/>
    <w:rsid w:val="00213B47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41A2F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C3D93"/>
    <w:rsid w:val="004C7036"/>
    <w:rsid w:val="004C7483"/>
    <w:rsid w:val="004F0195"/>
    <w:rsid w:val="004F32ED"/>
    <w:rsid w:val="00551C63"/>
    <w:rsid w:val="00573F17"/>
    <w:rsid w:val="005E12A1"/>
    <w:rsid w:val="005E2398"/>
    <w:rsid w:val="0061645F"/>
    <w:rsid w:val="00620EBB"/>
    <w:rsid w:val="00625751"/>
    <w:rsid w:val="00657A93"/>
    <w:rsid w:val="00670760"/>
    <w:rsid w:val="00690F46"/>
    <w:rsid w:val="00692B10"/>
    <w:rsid w:val="00694F37"/>
    <w:rsid w:val="006C3F88"/>
    <w:rsid w:val="006D7323"/>
    <w:rsid w:val="006F5B6A"/>
    <w:rsid w:val="00710B5F"/>
    <w:rsid w:val="00743189"/>
    <w:rsid w:val="007447F9"/>
    <w:rsid w:val="00745B8F"/>
    <w:rsid w:val="0077602F"/>
    <w:rsid w:val="007916B7"/>
    <w:rsid w:val="007943FA"/>
    <w:rsid w:val="007B525F"/>
    <w:rsid w:val="007F1D73"/>
    <w:rsid w:val="007F7E86"/>
    <w:rsid w:val="008029C5"/>
    <w:rsid w:val="00824FE3"/>
    <w:rsid w:val="008545F3"/>
    <w:rsid w:val="00861F39"/>
    <w:rsid w:val="0086225D"/>
    <w:rsid w:val="008A5799"/>
    <w:rsid w:val="008B3175"/>
    <w:rsid w:val="008B5DD6"/>
    <w:rsid w:val="008F6D30"/>
    <w:rsid w:val="0091708E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7768C"/>
    <w:rsid w:val="00A87E9C"/>
    <w:rsid w:val="00AA2EC2"/>
    <w:rsid w:val="00AB60CA"/>
    <w:rsid w:val="00AB62D0"/>
    <w:rsid w:val="00AC02DC"/>
    <w:rsid w:val="00AD1AE8"/>
    <w:rsid w:val="00AD1C1D"/>
    <w:rsid w:val="00B229F3"/>
    <w:rsid w:val="00B22D0D"/>
    <w:rsid w:val="00B26A5D"/>
    <w:rsid w:val="00B33B8A"/>
    <w:rsid w:val="00B41847"/>
    <w:rsid w:val="00B44374"/>
    <w:rsid w:val="00B64A68"/>
    <w:rsid w:val="00B64D2D"/>
    <w:rsid w:val="00B815DB"/>
    <w:rsid w:val="00B935A8"/>
    <w:rsid w:val="00BA21CA"/>
    <w:rsid w:val="00BA3498"/>
    <w:rsid w:val="00BB7D89"/>
    <w:rsid w:val="00C02F78"/>
    <w:rsid w:val="00C33BDD"/>
    <w:rsid w:val="00CB1122"/>
    <w:rsid w:val="00CE4D9F"/>
    <w:rsid w:val="00CF1237"/>
    <w:rsid w:val="00D15475"/>
    <w:rsid w:val="00D2492F"/>
    <w:rsid w:val="00D50E16"/>
    <w:rsid w:val="00D61677"/>
    <w:rsid w:val="00D62DD7"/>
    <w:rsid w:val="00D94DB0"/>
    <w:rsid w:val="00DD6F45"/>
    <w:rsid w:val="00E072D7"/>
    <w:rsid w:val="00E1121C"/>
    <w:rsid w:val="00E14AFF"/>
    <w:rsid w:val="00E2607A"/>
    <w:rsid w:val="00E400CC"/>
    <w:rsid w:val="00E718B1"/>
    <w:rsid w:val="00EC1A44"/>
    <w:rsid w:val="00EC4C1F"/>
    <w:rsid w:val="00ED0713"/>
    <w:rsid w:val="00ED7731"/>
    <w:rsid w:val="00EF2B0E"/>
    <w:rsid w:val="00F02B0F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51</cp:revision>
  <dcterms:created xsi:type="dcterms:W3CDTF">2016-08-31T14:39:00Z</dcterms:created>
  <dcterms:modified xsi:type="dcterms:W3CDTF">2017-11-30T15:15:00Z</dcterms:modified>
</cp:coreProperties>
</file>